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E10B0" w14:textId="686FD7C2" w:rsidR="005A2630" w:rsidRPr="008E5CD5" w:rsidRDefault="00FA6923" w:rsidP="005A2630">
      <w:pPr>
        <w:pStyle w:val="Header"/>
        <w:rPr>
          <w:bCs/>
          <w:noProof w:val="0"/>
          <w:sz w:val="24"/>
          <w:szCs w:val="24"/>
          <w:highlight w:val="yellow"/>
        </w:rPr>
      </w:pPr>
      <w:r w:rsidRPr="00FA6923">
        <w:rPr>
          <w:bCs/>
          <w:noProof w:val="0"/>
          <w:sz w:val="24"/>
          <w:szCs w:val="24"/>
        </w:rPr>
        <w:t>3GPP TSG RAN WG1 Meeting 90bis</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FA6923">
        <w:rPr>
          <w:bCs/>
          <w:noProof w:val="0"/>
          <w:sz w:val="24"/>
          <w:szCs w:val="24"/>
        </w:rPr>
        <w:t>R1-1718674</w:t>
      </w:r>
    </w:p>
    <w:p w14:paraId="685327D2" w14:textId="377C7740" w:rsidR="005A2630" w:rsidRDefault="00FA6923" w:rsidP="005A2630">
      <w:pPr>
        <w:pStyle w:val="Header"/>
        <w:rPr>
          <w:bCs/>
          <w:noProof w:val="0"/>
          <w:sz w:val="24"/>
          <w:szCs w:val="24"/>
        </w:rPr>
      </w:pPr>
      <w:r w:rsidRPr="00FA6923">
        <w:rPr>
          <w:bCs/>
          <w:noProof w:val="0"/>
          <w:sz w:val="24"/>
          <w:szCs w:val="24"/>
        </w:rPr>
        <w:t>Prague, CZ, 9th – 13th, October 2017</w:t>
      </w:r>
    </w:p>
    <w:p w14:paraId="66B05AC4" w14:textId="77777777" w:rsidR="00DE2BBD" w:rsidRPr="00864813" w:rsidRDefault="00DE2BBD" w:rsidP="00A82894">
      <w:pPr>
        <w:pStyle w:val="CRCoverPage"/>
        <w:rPr>
          <w:rFonts w:cs="Arial"/>
          <w:b/>
          <w:bCs/>
          <w:sz w:val="24"/>
          <w:lang w:val="en-US"/>
        </w:rPr>
      </w:pPr>
    </w:p>
    <w:p w14:paraId="2D136412" w14:textId="3BB69C6F"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8E5CD5" w:rsidRPr="00FA6923">
        <w:rPr>
          <w:rFonts w:cs="Arial"/>
          <w:b/>
          <w:bCs/>
          <w:sz w:val="24"/>
          <w:szCs w:val="24"/>
        </w:rPr>
        <w:t>7.4.1.2</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547110A1"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FA6923" w:rsidRPr="00FA6923">
        <w:rPr>
          <w:rFonts w:ascii="Arial" w:hAnsi="Arial" w:cs="Arial"/>
          <w:b/>
          <w:bCs/>
          <w:sz w:val="24"/>
        </w:rPr>
        <w:t>Default RV order</w:t>
      </w:r>
    </w:p>
    <w:p w14:paraId="6708D8AC" w14:textId="17BDAFA8"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3B03EB37" w:rsidR="00B772DF" w:rsidRDefault="007619FC" w:rsidP="631F6BCF">
      <w:pPr>
        <w:spacing w:afterLines="50" w:after="120"/>
        <w:rPr>
          <w:rFonts w:ascii="Times New Roman" w:hAnsi="Times New Roman" w:cs="Times New Roman"/>
          <w:sz w:val="20"/>
          <w:szCs w:val="20"/>
        </w:rPr>
      </w:pPr>
      <w:r w:rsidRPr="005A2630">
        <w:rPr>
          <w:rFonts w:ascii="Times New Roman" w:hAnsi="Times New Roman" w:cs="Times New Roman"/>
          <w:sz w:val="20"/>
          <w:szCs w:val="20"/>
        </w:rPr>
        <w:t xml:space="preserve">In RAN1 </w:t>
      </w:r>
      <w:r w:rsidR="008E5CD5">
        <w:rPr>
          <w:rFonts w:ascii="Times New Roman" w:hAnsi="Times New Roman" w:cs="Times New Roman"/>
          <w:sz w:val="20"/>
          <w:szCs w:val="20"/>
        </w:rPr>
        <w:t>NR Ad-Hoc #3</w:t>
      </w:r>
      <w:r w:rsidR="631F6BCF" w:rsidRPr="005A2630">
        <w:rPr>
          <w:rFonts w:ascii="Times New Roman" w:hAnsi="Times New Roman" w:cs="Times New Roman"/>
          <w:sz w:val="20"/>
          <w:szCs w:val="20"/>
        </w:rPr>
        <w:t xml:space="preserve"> meeting, the following agreement was made on </w:t>
      </w:r>
      <w:r w:rsidR="008E5CD5">
        <w:rPr>
          <w:rFonts w:ascii="Times New Roman" w:hAnsi="Times New Roman" w:cs="Times New Roman"/>
          <w:sz w:val="20"/>
          <w:szCs w:val="20"/>
        </w:rPr>
        <w:t xml:space="preserve">RV </w:t>
      </w:r>
      <w:r w:rsidR="008D7E68">
        <w:rPr>
          <w:rFonts w:ascii="Times New Roman" w:hAnsi="Times New Roman" w:cs="Times New Roman"/>
          <w:sz w:val="20"/>
          <w:szCs w:val="20"/>
        </w:rPr>
        <w:t xml:space="preserve">positions </w:t>
      </w:r>
      <w:r w:rsidR="008E5CD5">
        <w:rPr>
          <w:rFonts w:ascii="Times New Roman" w:hAnsi="Times New Roman" w:cs="Times New Roman"/>
          <w:sz w:val="20"/>
          <w:szCs w:val="20"/>
        </w:rPr>
        <w:t>for LDPC</w:t>
      </w:r>
      <w:r w:rsidR="631F6BCF" w:rsidRPr="005A2630">
        <w:rPr>
          <w:rFonts w:ascii="Times New Roman" w:hAnsi="Times New Roman" w:cs="Times New Roman"/>
          <w:sz w:val="20"/>
          <w:szCs w:val="20"/>
        </w:rPr>
        <w:t xml:space="preserve"> [1]. </w:t>
      </w:r>
    </w:p>
    <w:p w14:paraId="10A29965" w14:textId="77777777" w:rsidR="008E5CD5" w:rsidRPr="008E5CD5" w:rsidRDefault="008E5CD5" w:rsidP="00475DE6">
      <w:pPr>
        <w:spacing w:after="0"/>
        <w:rPr>
          <w:rFonts w:ascii="Times New Roman" w:hAnsi="Times New Roman" w:cs="Times New Roman"/>
          <w:b/>
          <w:sz w:val="20"/>
          <w:szCs w:val="20"/>
          <w:u w:val="single"/>
          <w:lang w:eastAsia="x-none"/>
        </w:rPr>
      </w:pPr>
      <w:r w:rsidRPr="008E5CD5">
        <w:rPr>
          <w:rFonts w:ascii="Times New Roman" w:hAnsi="Times New Roman" w:cs="Times New Roman"/>
          <w:b/>
          <w:sz w:val="20"/>
          <w:szCs w:val="20"/>
          <w:highlight w:val="green"/>
          <w:u w:val="single"/>
          <w:lang w:eastAsia="x-none"/>
        </w:rPr>
        <w:t>Agreement:</w:t>
      </w:r>
      <w:r w:rsidRPr="008E5CD5">
        <w:rPr>
          <w:rFonts w:ascii="Times New Roman" w:hAnsi="Times New Roman" w:cs="Times New Roman"/>
          <w:b/>
          <w:sz w:val="20"/>
          <w:szCs w:val="20"/>
          <w:lang w:eastAsia="x-none"/>
        </w:rPr>
        <w:t xml:space="preserve"> </w:t>
      </w:r>
      <w:r w:rsidRPr="008E5CD5">
        <w:rPr>
          <w:rFonts w:ascii="Times New Roman" w:hAnsi="Times New Roman" w:cs="Times New Roman"/>
          <w:sz w:val="20"/>
          <w:szCs w:val="20"/>
          <w:lang w:eastAsia="x-none"/>
        </w:rPr>
        <w:t>(as a good compromise considering self-decodability, performance and complexity)</w:t>
      </w:r>
    </w:p>
    <w:p w14:paraId="48E3744F" w14:textId="77777777" w:rsidR="008E5CD5" w:rsidRPr="008E5CD5" w:rsidRDefault="008E5CD5" w:rsidP="00475DE6">
      <w:pPr>
        <w:numPr>
          <w:ilvl w:val="0"/>
          <w:numId w:val="23"/>
        </w:numPr>
        <w:spacing w:after="0" w:line="240" w:lineRule="auto"/>
        <w:rPr>
          <w:rFonts w:ascii="Times New Roman" w:hAnsi="Times New Roman" w:cs="Times New Roman"/>
          <w:sz w:val="20"/>
          <w:szCs w:val="20"/>
          <w:lang w:eastAsia="x-none"/>
        </w:rPr>
      </w:pPr>
      <w:r w:rsidRPr="008E5CD5">
        <w:rPr>
          <w:rFonts w:ascii="Times New Roman" w:hAnsi="Times New Roman" w:cs="Times New Roman"/>
          <w:sz w:val="20"/>
          <w:szCs w:val="20"/>
          <w:lang w:eastAsia="x-none"/>
        </w:rPr>
        <w:t>When LBRM is not applied, fix RVs {0,1,2,3} at {0,17,33,56} x Z for BG1 and {0,13,25,43} x Z for BG2</w:t>
      </w:r>
    </w:p>
    <w:p w14:paraId="5025E74C" w14:textId="77777777" w:rsidR="008E5CD5" w:rsidRPr="008E5CD5" w:rsidRDefault="008E5CD5" w:rsidP="008E5CD5">
      <w:pPr>
        <w:rPr>
          <w:rFonts w:ascii="Times New Roman" w:hAnsi="Times New Roman" w:cs="Times New Roman"/>
          <w:sz w:val="20"/>
          <w:szCs w:val="20"/>
          <w:lang w:eastAsia="x-none"/>
        </w:rPr>
      </w:pPr>
    </w:p>
    <w:p w14:paraId="5927242D" w14:textId="77777777" w:rsidR="008E5CD5" w:rsidRPr="008E5CD5" w:rsidRDefault="008E5CD5" w:rsidP="008D7E68">
      <w:pPr>
        <w:spacing w:after="0"/>
        <w:rPr>
          <w:rFonts w:ascii="Times New Roman" w:hAnsi="Times New Roman" w:cs="Times New Roman"/>
          <w:b/>
          <w:sz w:val="20"/>
          <w:szCs w:val="20"/>
          <w:u w:val="single"/>
          <w:lang w:eastAsia="x-none"/>
        </w:rPr>
      </w:pPr>
      <w:r w:rsidRPr="008E5CD5">
        <w:rPr>
          <w:rFonts w:ascii="Times New Roman" w:hAnsi="Times New Roman" w:cs="Times New Roman"/>
          <w:b/>
          <w:sz w:val="20"/>
          <w:szCs w:val="20"/>
          <w:u w:val="single"/>
          <w:lang w:eastAsia="x-none"/>
        </w:rPr>
        <w:t>Default RV order for any special cases where RV index is not explicitly signalled but there is no ambiguity about which instance of a transmission occurred:</w:t>
      </w:r>
    </w:p>
    <w:p w14:paraId="4DA3BCD2" w14:textId="77777777" w:rsidR="008E5CD5" w:rsidRPr="008E5CD5" w:rsidRDefault="008E5CD5" w:rsidP="008D7E68">
      <w:pPr>
        <w:numPr>
          <w:ilvl w:val="0"/>
          <w:numId w:val="23"/>
        </w:numPr>
        <w:spacing w:after="0" w:line="240" w:lineRule="auto"/>
        <w:rPr>
          <w:rFonts w:ascii="Times New Roman" w:hAnsi="Times New Roman" w:cs="Times New Roman"/>
          <w:sz w:val="20"/>
          <w:szCs w:val="20"/>
          <w:lang w:eastAsia="x-none"/>
        </w:rPr>
      </w:pPr>
      <w:r w:rsidRPr="008E5CD5">
        <w:rPr>
          <w:rFonts w:ascii="Times New Roman" w:hAnsi="Times New Roman" w:cs="Times New Roman"/>
          <w:sz w:val="20"/>
          <w:szCs w:val="20"/>
          <w:lang w:eastAsia="x-none"/>
        </w:rPr>
        <w:t xml:space="preserve">Evaluate at least {0,2,3,1} and {0,3,2,1} until RAN1#90bis. </w:t>
      </w:r>
    </w:p>
    <w:p w14:paraId="1D8FA267" w14:textId="77777777" w:rsidR="008E5CD5" w:rsidRPr="008E5CD5" w:rsidRDefault="008E5CD5" w:rsidP="008D7E68">
      <w:pPr>
        <w:numPr>
          <w:ilvl w:val="0"/>
          <w:numId w:val="23"/>
        </w:numPr>
        <w:spacing w:after="0" w:line="240" w:lineRule="auto"/>
        <w:rPr>
          <w:rFonts w:ascii="Times New Roman" w:hAnsi="Times New Roman" w:cs="Times New Roman"/>
          <w:sz w:val="20"/>
          <w:szCs w:val="20"/>
          <w:lang w:eastAsia="x-none"/>
        </w:rPr>
      </w:pPr>
      <w:r w:rsidRPr="008E5CD5">
        <w:rPr>
          <w:rFonts w:ascii="Times New Roman" w:hAnsi="Times New Roman" w:cs="Times New Roman"/>
          <w:sz w:val="20"/>
          <w:szCs w:val="20"/>
          <w:lang w:eastAsia="x-none"/>
        </w:rPr>
        <w:t xml:space="preserve">Take final decision at RAN1#90bis. </w:t>
      </w:r>
    </w:p>
    <w:p w14:paraId="4B70540F" w14:textId="77777777" w:rsidR="008D7E68" w:rsidRDefault="008D7E68" w:rsidP="008D7E68">
      <w:pPr>
        <w:spacing w:after="0"/>
        <w:rPr>
          <w:rFonts w:ascii="Times New Roman" w:hAnsi="Times New Roman" w:cs="Times New Roman"/>
          <w:sz w:val="20"/>
          <w:szCs w:val="20"/>
          <w:lang w:eastAsia="x-none"/>
        </w:rPr>
      </w:pPr>
    </w:p>
    <w:p w14:paraId="40A2A58D" w14:textId="50D9B7E3" w:rsidR="008E5CD5" w:rsidRPr="008E5CD5" w:rsidRDefault="008E5CD5" w:rsidP="008D7E68">
      <w:pPr>
        <w:spacing w:after="0"/>
        <w:rPr>
          <w:rFonts w:ascii="Times New Roman" w:hAnsi="Times New Roman" w:cs="Times New Roman"/>
          <w:sz w:val="20"/>
          <w:szCs w:val="20"/>
          <w:lang w:eastAsia="x-none"/>
        </w:rPr>
      </w:pPr>
      <w:r w:rsidRPr="008E5CD5">
        <w:rPr>
          <w:rFonts w:ascii="Times New Roman" w:hAnsi="Times New Roman" w:cs="Times New Roman"/>
          <w:sz w:val="20"/>
          <w:szCs w:val="20"/>
          <w:lang w:eastAsia="x-none"/>
        </w:rPr>
        <w:t xml:space="preserve">FFS for cases where there may be ambiguity, if any such cases exist – discuss offline until RAN1#90bis. </w:t>
      </w:r>
    </w:p>
    <w:p w14:paraId="7FE7FDEB" w14:textId="3AB5F5CE" w:rsidR="000606A7" w:rsidRPr="008E5CD5" w:rsidRDefault="008E5CD5" w:rsidP="008D7E68">
      <w:pPr>
        <w:spacing w:afterLines="50" w:after="120"/>
        <w:rPr>
          <w:rFonts w:ascii="Times New Roman" w:hAnsi="Times New Roman" w:cs="Times New Roman"/>
          <w:sz w:val="20"/>
          <w:szCs w:val="20"/>
        </w:rPr>
      </w:pPr>
      <w:r w:rsidRPr="008E5CD5">
        <w:rPr>
          <w:rFonts w:ascii="Times New Roman" w:hAnsi="Times New Roman" w:cs="Times New Roman"/>
          <w:sz w:val="20"/>
          <w:szCs w:val="20"/>
          <w:lang w:eastAsia="x-none"/>
        </w:rPr>
        <w:t>Note that order of RVs should be discussed in the channel coding session, e.g. if it is decided elsewhere to support RV cycling.</w:t>
      </w:r>
    </w:p>
    <w:p w14:paraId="3B8EB670" w14:textId="64851DA8" w:rsidR="00E03487" w:rsidRPr="00011451" w:rsidRDefault="631F6BCF" w:rsidP="00011451">
      <w:pPr>
        <w:spacing w:afterLines="50" w:after="120"/>
        <w:rPr>
          <w:rFonts w:ascii="Times New Roman" w:hAnsi="Times New Roman" w:cs="Times New Roman"/>
          <w:sz w:val="20"/>
          <w:szCs w:val="20"/>
        </w:rPr>
      </w:pPr>
      <w:r w:rsidRPr="00011451">
        <w:rPr>
          <w:rFonts w:ascii="Times New Roman" w:hAnsi="Times New Roman" w:cs="Times New Roman"/>
          <w:sz w:val="20"/>
          <w:szCs w:val="20"/>
        </w:rPr>
        <w:t xml:space="preserve">In this contribution, we share </w:t>
      </w:r>
      <w:r w:rsidR="00C933B3">
        <w:rPr>
          <w:rFonts w:ascii="Times New Roman" w:hAnsi="Times New Roman" w:cs="Times New Roman"/>
          <w:sz w:val="20"/>
          <w:szCs w:val="20"/>
        </w:rPr>
        <w:t xml:space="preserve">our </w:t>
      </w:r>
      <w:r w:rsidR="00BE2059">
        <w:rPr>
          <w:rFonts w:ascii="Times New Roman" w:hAnsi="Times New Roman" w:cs="Times New Roman"/>
          <w:sz w:val="20"/>
          <w:szCs w:val="20"/>
        </w:rPr>
        <w:t>views</w:t>
      </w:r>
      <w:r w:rsidRPr="00011451">
        <w:rPr>
          <w:rFonts w:ascii="Times New Roman" w:hAnsi="Times New Roman" w:cs="Times New Roman"/>
          <w:sz w:val="20"/>
          <w:szCs w:val="20"/>
        </w:rPr>
        <w:t xml:space="preserve"> on </w:t>
      </w:r>
      <w:r w:rsidR="008D7E68">
        <w:rPr>
          <w:rFonts w:ascii="Times New Roman" w:hAnsi="Times New Roman" w:cs="Times New Roman"/>
          <w:sz w:val="20"/>
          <w:szCs w:val="20"/>
        </w:rPr>
        <w:t xml:space="preserve">the default </w:t>
      </w:r>
      <w:r w:rsidR="008E5CD5">
        <w:rPr>
          <w:rFonts w:ascii="Times New Roman" w:hAnsi="Times New Roman" w:cs="Times New Roman"/>
          <w:sz w:val="20"/>
          <w:szCs w:val="20"/>
        </w:rPr>
        <w:t>RV order</w:t>
      </w:r>
      <w:r w:rsidR="00245D07">
        <w:rPr>
          <w:rFonts w:ascii="Times New Roman" w:hAnsi="Times New Roman" w:cs="Times New Roman"/>
          <w:sz w:val="20"/>
          <w:szCs w:val="20"/>
        </w:rPr>
        <w:t xml:space="preserve"> for LDPC in NR.</w:t>
      </w:r>
    </w:p>
    <w:p w14:paraId="1903D21F" w14:textId="2A1A2A08" w:rsidR="008C1B77" w:rsidRPr="00C47C41" w:rsidRDefault="00C47C41" w:rsidP="631F6BCF">
      <w:pPr>
        <w:pStyle w:val="Heading1"/>
        <w:rPr>
          <w:rFonts w:ascii="Times New Roman" w:hAnsi="Times New Roman"/>
          <w:b/>
          <w:bCs/>
          <w:sz w:val="20"/>
        </w:rPr>
      </w:pPr>
      <w:bookmarkStart w:id="2" w:name="OLE_LINK9"/>
      <w:bookmarkStart w:id="3" w:name="OLE_LINK10"/>
      <w:bookmarkStart w:id="4" w:name="OLE_LINK13"/>
      <w:bookmarkStart w:id="5" w:name="OLE_LINK14"/>
      <w:bookmarkEnd w:id="2"/>
      <w:bookmarkEnd w:id="3"/>
      <w:r w:rsidRPr="631F6BCF">
        <w:t xml:space="preserve">2 </w:t>
      </w:r>
      <w:r w:rsidR="00EE690C">
        <w:tab/>
      </w:r>
      <w:r w:rsidR="00C05A30">
        <w:t>Default RV order</w:t>
      </w:r>
    </w:p>
    <w:p w14:paraId="611B5CE3" w14:textId="0CD35928" w:rsidR="008D7E68" w:rsidRDefault="008D7E68" w:rsidP="008D7E68">
      <w:pPr>
        <w:pStyle w:val="NoSpacing"/>
        <w:jc w:val="both"/>
        <w:rPr>
          <w:rFonts w:ascii="Times New Roman" w:eastAsiaTheme="minorEastAsia" w:hAnsi="Times New Roman" w:cs="Times New Roman"/>
          <w:sz w:val="20"/>
          <w:szCs w:val="20"/>
          <w:lang w:eastAsia="zh-CN"/>
        </w:rPr>
      </w:pPr>
      <w:r w:rsidRPr="008D7E68">
        <w:rPr>
          <w:rFonts w:ascii="Times New Roman" w:eastAsiaTheme="minorEastAsia" w:hAnsi="Times New Roman" w:cs="Times New Roman"/>
          <w:sz w:val="20"/>
          <w:szCs w:val="20"/>
          <w:lang w:eastAsia="zh-CN"/>
        </w:rPr>
        <w:t>For special cases when RV index is not explicitly signalled, default RV order should be used for initial transmission and retransmission. Considering the two candidate RV orders {0,2,3,1} and {0,3,2,1}, when all transmissions are received, it can be seen that</w:t>
      </w:r>
      <w:r>
        <w:rPr>
          <w:rFonts w:ascii="Times New Roman" w:eastAsiaTheme="minorEastAsia" w:hAnsi="Times New Roman" w:cs="Times New Roman"/>
          <w:sz w:val="20"/>
          <w:szCs w:val="20"/>
          <w:lang w:eastAsia="zh-CN"/>
        </w:rPr>
        <w:t>,</w:t>
      </w:r>
    </w:p>
    <w:p w14:paraId="7C32F365" w14:textId="77777777" w:rsidR="008D7E68" w:rsidRPr="008D7E68" w:rsidRDefault="008D7E68" w:rsidP="008D7E68">
      <w:pPr>
        <w:pStyle w:val="NoSpacing"/>
        <w:jc w:val="both"/>
        <w:rPr>
          <w:rFonts w:ascii="Times New Roman" w:eastAsiaTheme="minorEastAsia" w:hAnsi="Times New Roman" w:cs="Times New Roman"/>
          <w:sz w:val="20"/>
          <w:szCs w:val="20"/>
          <w:lang w:eastAsia="zh-CN"/>
        </w:rPr>
      </w:pPr>
    </w:p>
    <w:p w14:paraId="71C75744" w14:textId="35B09F93" w:rsidR="008D7E68" w:rsidRPr="008D7E68" w:rsidRDefault="008D7E68" w:rsidP="008D7E68">
      <w:pPr>
        <w:pStyle w:val="NoSpacing"/>
        <w:numPr>
          <w:ilvl w:val="0"/>
          <w:numId w:val="28"/>
        </w:numPr>
        <w:jc w:val="both"/>
        <w:rPr>
          <w:rFonts w:ascii="Times New Roman" w:eastAsiaTheme="minorEastAsia" w:hAnsi="Times New Roman" w:cs="Times New Roman"/>
          <w:sz w:val="20"/>
          <w:szCs w:val="20"/>
          <w:lang w:eastAsia="zh-CN"/>
        </w:rPr>
      </w:pPr>
      <w:r w:rsidRPr="008D7E68">
        <w:rPr>
          <w:rFonts w:ascii="Times New Roman" w:eastAsiaTheme="minorEastAsia" w:hAnsi="Times New Roman" w:cs="Times New Roman"/>
          <w:sz w:val="20"/>
          <w:szCs w:val="20"/>
          <w:lang w:eastAsia="zh-CN"/>
        </w:rPr>
        <w:t xml:space="preserve">The </w:t>
      </w:r>
      <w:r w:rsidR="00C05A30">
        <w:rPr>
          <w:rFonts w:ascii="Times New Roman" w:eastAsiaTheme="minorEastAsia" w:hAnsi="Times New Roman" w:cs="Times New Roman"/>
          <w:sz w:val="20"/>
          <w:szCs w:val="20"/>
          <w:lang w:eastAsia="zh-CN"/>
        </w:rPr>
        <w:t>s</w:t>
      </w:r>
      <w:r w:rsidRPr="008D7E68">
        <w:rPr>
          <w:rFonts w:ascii="Times New Roman" w:eastAsiaTheme="minorEastAsia" w:hAnsi="Times New Roman" w:cs="Times New Roman"/>
          <w:sz w:val="20"/>
          <w:szCs w:val="20"/>
          <w:lang w:eastAsia="zh-CN"/>
        </w:rPr>
        <w:t xml:space="preserve">ame combination will be achieved after three transmissions for both candidates, as transmission from RV0, RV2, and RV3. </w:t>
      </w:r>
    </w:p>
    <w:p w14:paraId="076BADA3" w14:textId="43E0B98A" w:rsidR="008D7E68" w:rsidRPr="008D7E68" w:rsidRDefault="008D7E68" w:rsidP="008D7E68">
      <w:pPr>
        <w:pStyle w:val="NoSpacing"/>
        <w:numPr>
          <w:ilvl w:val="0"/>
          <w:numId w:val="28"/>
        </w:numPr>
        <w:jc w:val="both"/>
        <w:rPr>
          <w:rFonts w:ascii="Times New Roman" w:eastAsiaTheme="minorEastAsia" w:hAnsi="Times New Roman" w:cs="Times New Roman"/>
          <w:sz w:val="20"/>
          <w:szCs w:val="20"/>
          <w:lang w:eastAsia="zh-CN"/>
        </w:rPr>
      </w:pPr>
      <w:r w:rsidRPr="008D7E68">
        <w:rPr>
          <w:rFonts w:ascii="Times New Roman" w:eastAsiaTheme="minorEastAsia" w:hAnsi="Times New Roman" w:cs="Times New Roman"/>
          <w:sz w:val="20"/>
          <w:szCs w:val="20"/>
          <w:lang w:eastAsia="zh-CN"/>
        </w:rPr>
        <w:t xml:space="preserve">As RV1 is used at the fourth transmission for both candidates, the same combination shall be achieved after four transmissions for the two candidates. </w:t>
      </w:r>
    </w:p>
    <w:p w14:paraId="48F10947" w14:textId="1F3AB721" w:rsidR="008D7E68" w:rsidRPr="008D7E68" w:rsidRDefault="008D7E68" w:rsidP="008D7E68">
      <w:pPr>
        <w:pStyle w:val="NoSpacing"/>
        <w:numPr>
          <w:ilvl w:val="0"/>
          <w:numId w:val="28"/>
        </w:numPr>
        <w:jc w:val="both"/>
        <w:rPr>
          <w:rFonts w:ascii="Times New Roman" w:eastAsiaTheme="minorEastAsia" w:hAnsi="Times New Roman" w:cs="Times New Roman"/>
          <w:sz w:val="20"/>
          <w:szCs w:val="20"/>
          <w:lang w:eastAsia="zh-CN"/>
        </w:rPr>
      </w:pPr>
      <w:r w:rsidRPr="008D7E68">
        <w:rPr>
          <w:rFonts w:ascii="Times New Roman" w:eastAsiaTheme="minorEastAsia" w:hAnsi="Times New Roman" w:cs="Times New Roman"/>
          <w:sz w:val="20"/>
          <w:szCs w:val="20"/>
          <w:lang w:eastAsia="zh-CN"/>
        </w:rPr>
        <w:t xml:space="preserve">The main difference between the two candidates is the transmission for 2nd transmission. </w:t>
      </w:r>
    </w:p>
    <w:p w14:paraId="61FDB212" w14:textId="77777777" w:rsidR="008D7E68" w:rsidRPr="008D7E68" w:rsidRDefault="008D7E68" w:rsidP="008D7E68">
      <w:pPr>
        <w:pStyle w:val="NoSpacing"/>
        <w:jc w:val="both"/>
        <w:rPr>
          <w:rFonts w:ascii="Times New Roman" w:eastAsiaTheme="minorEastAsia" w:hAnsi="Times New Roman" w:cs="Times New Roman"/>
          <w:sz w:val="20"/>
          <w:szCs w:val="20"/>
          <w:lang w:eastAsia="zh-CN"/>
        </w:rPr>
      </w:pPr>
    </w:p>
    <w:p w14:paraId="5CA54F1A" w14:textId="77777777" w:rsidR="008D7E68" w:rsidRPr="008D7E68" w:rsidRDefault="008D7E68" w:rsidP="008D7E68">
      <w:pPr>
        <w:pStyle w:val="NoSpacing"/>
        <w:jc w:val="both"/>
        <w:rPr>
          <w:rFonts w:ascii="Times New Roman" w:eastAsiaTheme="minorEastAsia" w:hAnsi="Times New Roman" w:cs="Times New Roman"/>
          <w:sz w:val="20"/>
          <w:szCs w:val="20"/>
          <w:lang w:eastAsia="zh-CN"/>
        </w:rPr>
      </w:pPr>
      <w:r w:rsidRPr="008D7E68">
        <w:rPr>
          <w:rFonts w:ascii="Times New Roman" w:eastAsiaTheme="minorEastAsia" w:hAnsi="Times New Roman" w:cs="Times New Roman"/>
          <w:sz w:val="20"/>
          <w:szCs w:val="20"/>
          <w:lang w:eastAsia="zh-CN"/>
        </w:rPr>
        <w:t xml:space="preserve">RV2 starts from the middle of the circular buffer, while RV3 starts from a position near to the end of the circular buffer. Therefore, it can be seen that there will be a larger ratio of repetition rather than new parity bits for 2nd transmission by RV order {0,3,2,1}, comparing with RV order {0,2,3,1}, especially for higher code rate for BG1 and BG2. This means RV {0,2,3,1} will provide more IR HARQ gain for the corresponding code rates. </w:t>
      </w:r>
    </w:p>
    <w:p w14:paraId="4CD88E3B" w14:textId="77777777" w:rsidR="008D7E68" w:rsidRPr="008D7E68" w:rsidRDefault="008D7E68" w:rsidP="008D7E68">
      <w:pPr>
        <w:pStyle w:val="NoSpacing"/>
        <w:jc w:val="both"/>
        <w:rPr>
          <w:rFonts w:ascii="Times New Roman" w:eastAsiaTheme="minorEastAsia" w:hAnsi="Times New Roman" w:cs="Times New Roman"/>
          <w:sz w:val="20"/>
          <w:szCs w:val="20"/>
          <w:lang w:eastAsia="zh-CN"/>
        </w:rPr>
      </w:pPr>
    </w:p>
    <w:p w14:paraId="6AFA7AFC" w14:textId="77777777" w:rsidR="008D7E68" w:rsidRDefault="008D7E68" w:rsidP="008D7E68">
      <w:pPr>
        <w:pStyle w:val="NoSpacing"/>
        <w:jc w:val="both"/>
        <w:rPr>
          <w:rFonts w:ascii="Times New Roman" w:eastAsiaTheme="minorEastAsia" w:hAnsi="Times New Roman" w:cs="Times New Roman"/>
          <w:sz w:val="20"/>
          <w:szCs w:val="20"/>
          <w:lang w:eastAsia="zh-CN"/>
        </w:rPr>
      </w:pPr>
      <w:r w:rsidRPr="008D7E68">
        <w:rPr>
          <w:rFonts w:ascii="Times New Roman" w:eastAsiaTheme="minorEastAsia" w:hAnsi="Times New Roman" w:cs="Times New Roman"/>
          <w:sz w:val="20"/>
          <w:szCs w:val="20"/>
          <w:lang w:eastAsia="zh-CN"/>
        </w:rPr>
        <w:t>Evaluation for the combination of RV0+RV2 vs. RV0+RV3 is shown in Figure 1. It can be observed that {0,2,3,1} will show better performance for 2nd transmission than {0,3,2,1}, especially for higher code rate in BG1 and BG2.</w:t>
      </w:r>
    </w:p>
    <w:p w14:paraId="74540EFF" w14:textId="77777777" w:rsidR="008D7E68" w:rsidRDefault="008D7E68" w:rsidP="008D7E68">
      <w:pPr>
        <w:pStyle w:val="NoSpacing"/>
        <w:jc w:val="both"/>
        <w:rPr>
          <w:rFonts w:ascii="Times New Roman" w:eastAsiaTheme="minorEastAsia" w:hAnsi="Times New Roman" w:cs="Times New Roman"/>
          <w:sz w:val="20"/>
          <w:szCs w:val="20"/>
          <w:lang w:eastAsia="zh-CN"/>
        </w:rPr>
      </w:pPr>
    </w:p>
    <w:p w14:paraId="0C46E109" w14:textId="49015E21" w:rsidR="00982956" w:rsidRDefault="00982956" w:rsidP="00AA26C6">
      <w:pPr>
        <w:pStyle w:val="NoSpacing"/>
        <w:jc w:val="both"/>
        <w:rPr>
          <w:rFonts w:ascii="Times New Roman" w:eastAsiaTheme="minorEastAsia" w:hAnsi="Times New Roman" w:cs="Times New Roman"/>
          <w:sz w:val="20"/>
          <w:szCs w:val="20"/>
          <w:lang w:eastAsia="zh-CN"/>
        </w:rPr>
      </w:pPr>
      <w:r w:rsidRPr="00982956">
        <w:rPr>
          <w:rFonts w:ascii="Times New Roman" w:eastAsiaTheme="minorEastAsia" w:hAnsi="Times New Roman" w:cs="Times New Roman"/>
          <w:noProof/>
          <w:sz w:val="20"/>
          <w:szCs w:val="20"/>
          <w:lang w:eastAsia="zh-CN"/>
        </w:rPr>
        <w:drawing>
          <wp:inline distT="0" distB="0" distL="0" distR="0" wp14:anchorId="5484FD37" wp14:editId="3A2A220E">
            <wp:extent cx="6120765" cy="3245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245485"/>
                    </a:xfrm>
                    <a:prstGeom prst="rect">
                      <a:avLst/>
                    </a:prstGeom>
                  </pic:spPr>
                </pic:pic>
              </a:graphicData>
            </a:graphic>
          </wp:inline>
        </w:drawing>
      </w:r>
    </w:p>
    <w:p w14:paraId="63C4DCC0" w14:textId="2D5EF5A7" w:rsidR="00982956" w:rsidRDefault="00982956" w:rsidP="00982956">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a)</w:t>
      </w:r>
    </w:p>
    <w:p w14:paraId="2F02D8F7" w14:textId="67FF3E9C" w:rsidR="00982956" w:rsidRDefault="00982956" w:rsidP="00AA26C6">
      <w:pPr>
        <w:pStyle w:val="NoSpacing"/>
        <w:jc w:val="both"/>
        <w:rPr>
          <w:rFonts w:ascii="Times New Roman" w:eastAsiaTheme="minorEastAsia" w:hAnsi="Times New Roman" w:cs="Times New Roman"/>
          <w:sz w:val="20"/>
          <w:szCs w:val="20"/>
          <w:lang w:eastAsia="zh-CN"/>
        </w:rPr>
      </w:pPr>
      <w:r w:rsidRPr="00982956">
        <w:rPr>
          <w:rFonts w:ascii="Times New Roman" w:eastAsiaTheme="minorEastAsia" w:hAnsi="Times New Roman" w:cs="Times New Roman"/>
          <w:noProof/>
          <w:sz w:val="20"/>
          <w:szCs w:val="20"/>
          <w:lang w:eastAsia="zh-CN"/>
        </w:rPr>
        <w:drawing>
          <wp:inline distT="0" distB="0" distL="0" distR="0" wp14:anchorId="651D5DA1" wp14:editId="0080CB2D">
            <wp:extent cx="6120765" cy="3245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245485"/>
                    </a:xfrm>
                    <a:prstGeom prst="rect">
                      <a:avLst/>
                    </a:prstGeom>
                  </pic:spPr>
                </pic:pic>
              </a:graphicData>
            </a:graphic>
          </wp:inline>
        </w:drawing>
      </w:r>
    </w:p>
    <w:p w14:paraId="4611C888" w14:textId="3F41838E" w:rsidR="00982956" w:rsidRDefault="00982956" w:rsidP="00982956">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w:t>
      </w:r>
    </w:p>
    <w:p w14:paraId="4F60C46A" w14:textId="2310152C" w:rsidR="00982956" w:rsidRDefault="00982956" w:rsidP="00982956">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Figure 1</w:t>
      </w:r>
      <w:r w:rsidR="008D7E6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Evaluation for combination of RV0+RV2 vs RV0+RV3 for (a) BG1, K=4224 and (b) BG2, K=1280</w:t>
      </w:r>
    </w:p>
    <w:p w14:paraId="48885E61" w14:textId="32997FA3" w:rsidR="00982956" w:rsidRDefault="00982956" w:rsidP="00982956">
      <w:pPr>
        <w:pStyle w:val="NoSpacing"/>
        <w:rPr>
          <w:rFonts w:ascii="Times New Roman" w:eastAsiaTheme="minorEastAsia" w:hAnsi="Times New Roman" w:cs="Times New Roman"/>
          <w:sz w:val="20"/>
          <w:szCs w:val="20"/>
          <w:lang w:eastAsia="zh-CN"/>
        </w:rPr>
      </w:pPr>
    </w:p>
    <w:p w14:paraId="45C2663C" w14:textId="7AC47A4D" w:rsidR="00982956" w:rsidRDefault="00982956" w:rsidP="00982956">
      <w:pPr>
        <w:pStyle w:val="NoSpacing"/>
        <w:rPr>
          <w:rFonts w:ascii="Times New Roman" w:eastAsiaTheme="minorEastAsia" w:hAnsi="Times New Roman" w:cs="Times New Roman"/>
          <w:sz w:val="20"/>
          <w:szCs w:val="20"/>
          <w:lang w:eastAsia="zh-CN"/>
        </w:rPr>
      </w:pPr>
      <w:r w:rsidRPr="006B25A6">
        <w:rPr>
          <w:rFonts w:ascii="Times New Roman" w:eastAsiaTheme="minorEastAsia" w:hAnsi="Times New Roman" w:cs="Times New Roman"/>
          <w:b/>
          <w:sz w:val="20"/>
          <w:szCs w:val="20"/>
          <w:lang w:eastAsia="zh-CN"/>
        </w:rPr>
        <w:t>Observation 1</w:t>
      </w:r>
      <w:r>
        <w:rPr>
          <w:rFonts w:ascii="Times New Roman" w:eastAsiaTheme="minorEastAsia" w:hAnsi="Times New Roman" w:cs="Times New Roman"/>
          <w:sz w:val="20"/>
          <w:szCs w:val="20"/>
          <w:lang w:eastAsia="zh-CN"/>
        </w:rPr>
        <w:t>: RV order {0,2,3,1} provide better performance for 2</w:t>
      </w:r>
      <w:r w:rsidRPr="00982956">
        <w:rPr>
          <w:rFonts w:ascii="Times New Roman" w:eastAsiaTheme="minorEastAsia" w:hAnsi="Times New Roman" w:cs="Times New Roman"/>
          <w:sz w:val="20"/>
          <w:szCs w:val="20"/>
          <w:vertAlign w:val="superscript"/>
          <w:lang w:eastAsia="zh-CN"/>
        </w:rPr>
        <w:t>nd</w:t>
      </w:r>
      <w:r>
        <w:rPr>
          <w:rFonts w:ascii="Times New Roman" w:eastAsiaTheme="minorEastAsia" w:hAnsi="Times New Roman" w:cs="Times New Roman"/>
          <w:sz w:val="20"/>
          <w:szCs w:val="20"/>
          <w:lang w:eastAsia="zh-CN"/>
        </w:rPr>
        <w:t xml:space="preserve"> transmission than {0,3,2,1}, while the two orders </w:t>
      </w:r>
      <w:r w:rsidR="003748D6">
        <w:rPr>
          <w:rFonts w:ascii="Times New Roman" w:eastAsiaTheme="minorEastAsia" w:hAnsi="Times New Roman" w:cs="Times New Roman"/>
          <w:sz w:val="20"/>
          <w:szCs w:val="20"/>
          <w:lang w:eastAsia="zh-CN"/>
        </w:rPr>
        <w:t>may</w:t>
      </w:r>
      <w:r>
        <w:rPr>
          <w:rFonts w:ascii="Times New Roman" w:eastAsiaTheme="minorEastAsia" w:hAnsi="Times New Roman" w:cs="Times New Roman"/>
          <w:sz w:val="20"/>
          <w:szCs w:val="20"/>
          <w:lang w:eastAsia="zh-CN"/>
        </w:rPr>
        <w:t xml:space="preserve"> </w:t>
      </w:r>
      <w:r w:rsidR="00720502">
        <w:rPr>
          <w:rFonts w:ascii="Times New Roman" w:eastAsiaTheme="minorEastAsia" w:hAnsi="Times New Roman" w:cs="Times New Roman"/>
          <w:sz w:val="20"/>
          <w:szCs w:val="20"/>
          <w:lang w:eastAsia="zh-CN"/>
        </w:rPr>
        <w:t xml:space="preserve">have </w:t>
      </w:r>
      <w:r w:rsidR="003748D6">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 xml:space="preserve">same </w:t>
      </w:r>
      <w:r w:rsidR="00720502">
        <w:rPr>
          <w:rFonts w:ascii="Times New Roman" w:eastAsiaTheme="minorEastAsia" w:hAnsi="Times New Roman" w:cs="Times New Roman"/>
          <w:sz w:val="20"/>
          <w:szCs w:val="20"/>
          <w:lang w:eastAsia="zh-CN"/>
        </w:rPr>
        <w:t xml:space="preserve">performance </w:t>
      </w:r>
      <w:r w:rsidR="00054A1D">
        <w:rPr>
          <w:rFonts w:ascii="Times New Roman" w:eastAsiaTheme="minorEastAsia" w:hAnsi="Times New Roman" w:cs="Times New Roman"/>
          <w:sz w:val="20"/>
          <w:szCs w:val="20"/>
          <w:lang w:eastAsia="zh-CN"/>
        </w:rPr>
        <w:t xml:space="preserve">for </w:t>
      </w:r>
      <w:r>
        <w:rPr>
          <w:rFonts w:ascii="Times New Roman" w:eastAsiaTheme="minorEastAsia" w:hAnsi="Times New Roman" w:cs="Times New Roman"/>
          <w:sz w:val="20"/>
          <w:szCs w:val="20"/>
          <w:lang w:eastAsia="zh-CN"/>
        </w:rPr>
        <w:t>3</w:t>
      </w:r>
      <w:r w:rsidRPr="00982956">
        <w:rPr>
          <w:rFonts w:ascii="Times New Roman" w:eastAsiaTheme="minorEastAsia" w:hAnsi="Times New Roman" w:cs="Times New Roman"/>
          <w:sz w:val="20"/>
          <w:szCs w:val="20"/>
          <w:vertAlign w:val="superscript"/>
          <w:lang w:eastAsia="zh-CN"/>
        </w:rPr>
        <w:t>rd</w:t>
      </w:r>
      <w:r>
        <w:rPr>
          <w:rFonts w:ascii="Times New Roman" w:eastAsiaTheme="minorEastAsia" w:hAnsi="Times New Roman" w:cs="Times New Roman"/>
          <w:sz w:val="20"/>
          <w:szCs w:val="20"/>
          <w:lang w:eastAsia="zh-CN"/>
        </w:rPr>
        <w:t xml:space="preserve"> and 4</w:t>
      </w:r>
      <w:r w:rsidRPr="00982956">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transmission.</w:t>
      </w:r>
    </w:p>
    <w:p w14:paraId="5E11D411" w14:textId="6D016FB5" w:rsidR="00982956" w:rsidRDefault="00982956" w:rsidP="00982956">
      <w:pPr>
        <w:pStyle w:val="NoSpacing"/>
        <w:rPr>
          <w:rFonts w:ascii="Times New Roman" w:eastAsiaTheme="minorEastAsia" w:hAnsi="Times New Roman" w:cs="Times New Roman"/>
          <w:sz w:val="20"/>
          <w:szCs w:val="20"/>
          <w:lang w:eastAsia="zh-CN"/>
        </w:rPr>
      </w:pPr>
    </w:p>
    <w:p w14:paraId="6B27634B" w14:textId="2BC55184" w:rsidR="00982956" w:rsidRPr="006B25A6" w:rsidRDefault="00982956" w:rsidP="00982956">
      <w:pPr>
        <w:pStyle w:val="NoSpacing"/>
        <w:rPr>
          <w:rFonts w:ascii="Times New Roman" w:eastAsiaTheme="minorEastAsia" w:hAnsi="Times New Roman" w:cs="Times New Roman"/>
          <w:b/>
          <w:sz w:val="20"/>
          <w:szCs w:val="20"/>
          <w:lang w:eastAsia="zh-CN"/>
        </w:rPr>
      </w:pPr>
      <w:r w:rsidRPr="006B25A6">
        <w:rPr>
          <w:rFonts w:ascii="Times New Roman" w:eastAsiaTheme="minorEastAsia" w:hAnsi="Times New Roman" w:cs="Times New Roman"/>
          <w:b/>
          <w:sz w:val="20"/>
          <w:szCs w:val="20"/>
          <w:lang w:eastAsia="zh-CN"/>
        </w:rPr>
        <w:t xml:space="preserve">Proposal 1: </w:t>
      </w:r>
      <w:r w:rsidRPr="008D7E68">
        <w:rPr>
          <w:rFonts w:ascii="Times New Roman" w:eastAsiaTheme="minorEastAsia" w:hAnsi="Times New Roman" w:cs="Times New Roman"/>
          <w:sz w:val="20"/>
          <w:szCs w:val="20"/>
          <w:lang w:eastAsia="zh-CN"/>
        </w:rPr>
        <w:t xml:space="preserve">RV order {0,2,3,1} </w:t>
      </w:r>
      <w:r w:rsidR="00720502" w:rsidRPr="008D7E68">
        <w:rPr>
          <w:rFonts w:ascii="Times New Roman" w:eastAsiaTheme="minorEastAsia" w:hAnsi="Times New Roman" w:cs="Times New Roman"/>
          <w:sz w:val="20"/>
          <w:szCs w:val="20"/>
          <w:lang w:eastAsia="zh-CN"/>
        </w:rPr>
        <w:t xml:space="preserve">should be used as </w:t>
      </w:r>
      <w:r w:rsidR="003748D6">
        <w:rPr>
          <w:rFonts w:ascii="Times New Roman" w:eastAsiaTheme="minorEastAsia" w:hAnsi="Times New Roman" w:cs="Times New Roman"/>
          <w:sz w:val="20"/>
          <w:szCs w:val="20"/>
          <w:lang w:eastAsia="zh-CN"/>
        </w:rPr>
        <w:t xml:space="preserve">the </w:t>
      </w:r>
      <w:r w:rsidR="00720502" w:rsidRPr="008D7E68">
        <w:rPr>
          <w:rFonts w:ascii="Times New Roman" w:eastAsiaTheme="minorEastAsia" w:hAnsi="Times New Roman" w:cs="Times New Roman"/>
          <w:sz w:val="20"/>
          <w:szCs w:val="20"/>
          <w:lang w:eastAsia="zh-CN"/>
        </w:rPr>
        <w:t>default RV order</w:t>
      </w:r>
      <w:r w:rsidRPr="008D7E68">
        <w:rPr>
          <w:rFonts w:ascii="Times New Roman" w:eastAsiaTheme="minorEastAsia" w:hAnsi="Times New Roman" w:cs="Times New Roman"/>
          <w:sz w:val="20"/>
          <w:szCs w:val="20"/>
          <w:lang w:eastAsia="zh-CN"/>
        </w:rPr>
        <w:t>.</w:t>
      </w:r>
    </w:p>
    <w:p w14:paraId="63FAA9E9" w14:textId="5C578445" w:rsidR="008E5CD5" w:rsidRPr="00C47C41" w:rsidRDefault="008E5CD5" w:rsidP="008E5CD5">
      <w:pPr>
        <w:pStyle w:val="Heading1"/>
        <w:rPr>
          <w:rFonts w:ascii="Times New Roman" w:hAnsi="Times New Roman"/>
          <w:b/>
          <w:bCs/>
          <w:sz w:val="20"/>
        </w:rPr>
      </w:pPr>
      <w:r>
        <w:t>3</w:t>
      </w:r>
      <w:r w:rsidRPr="631F6BCF">
        <w:t xml:space="preserve"> </w:t>
      </w:r>
      <w:r>
        <w:tab/>
        <w:t xml:space="preserve">RV order </w:t>
      </w:r>
      <w:r w:rsidR="003748D6">
        <w:t>and self-</w:t>
      </w:r>
      <w:r w:rsidR="003748D6" w:rsidRPr="003748D6">
        <w:t>decodability</w:t>
      </w:r>
    </w:p>
    <w:p w14:paraId="0CE927EC" w14:textId="77777777" w:rsidR="00C05A30" w:rsidRPr="00C05A30" w:rsidRDefault="00C05A30" w:rsidP="00C05A30">
      <w:pPr>
        <w:pStyle w:val="NoSpacing"/>
        <w:jc w:val="both"/>
        <w:rPr>
          <w:rFonts w:ascii="Times New Roman" w:eastAsiaTheme="minorEastAsia" w:hAnsi="Times New Roman" w:cs="Times New Roman"/>
          <w:sz w:val="20"/>
          <w:szCs w:val="20"/>
          <w:lang w:eastAsia="zh-CN"/>
        </w:rPr>
      </w:pPr>
      <w:r w:rsidRPr="00C05A30">
        <w:rPr>
          <w:rFonts w:ascii="Times New Roman" w:eastAsiaTheme="minorEastAsia" w:hAnsi="Times New Roman" w:cs="Times New Roman"/>
          <w:sz w:val="20"/>
          <w:szCs w:val="20"/>
          <w:lang w:eastAsia="zh-CN"/>
        </w:rPr>
        <w:t>In the case of grant free UL transmissions, gNB may miss some (first or extra) transmissions. A good RV pattern is needed to support such scenarios and having self-decodability can be important. Also, the number of transmissions can be much higher than 2-3 transmissions. In the case of different RVs are used, it is required to indicate the RV used in the transmission such that gNB able to soft combine it proper order to improve the decoding possibilities. In the case of gNB does not buffer the received signal for possible grant-free based transmissions, having self-decodability among nearby retransmissions can also be important. The RV pattern for grant-free should consider this scenario [2].</w:t>
      </w:r>
    </w:p>
    <w:p w14:paraId="67AD322B" w14:textId="77777777" w:rsidR="00C05A30" w:rsidRPr="00C05A30" w:rsidRDefault="00C05A30" w:rsidP="00C05A30">
      <w:pPr>
        <w:pStyle w:val="NoSpacing"/>
        <w:jc w:val="both"/>
        <w:rPr>
          <w:rFonts w:ascii="Times New Roman" w:eastAsiaTheme="minorEastAsia" w:hAnsi="Times New Roman" w:cs="Times New Roman"/>
          <w:sz w:val="20"/>
          <w:szCs w:val="20"/>
          <w:lang w:eastAsia="zh-CN"/>
        </w:rPr>
      </w:pPr>
      <w:r w:rsidRPr="00C05A30">
        <w:rPr>
          <w:rFonts w:ascii="Times New Roman" w:eastAsiaTheme="minorEastAsia" w:hAnsi="Times New Roman" w:cs="Times New Roman"/>
          <w:sz w:val="20"/>
          <w:szCs w:val="20"/>
          <w:lang w:eastAsia="zh-CN"/>
        </w:rPr>
        <w:t xml:space="preserve">To guarantee a low latency, self-decodability may provide more chances to decode the packet. Since grant free UL may mainly happening with medium-to-lower rates, using RV0 or RV3 in the RV pattern can be beneficial. For example, pattern could be {0, 0, 0, ..} or {0, 3, 0, 3, 0, ..}. </w:t>
      </w:r>
    </w:p>
    <w:p w14:paraId="7A6A869E" w14:textId="77777777" w:rsidR="00C05A30" w:rsidRPr="00C05A30" w:rsidRDefault="00C05A30" w:rsidP="00C05A30">
      <w:pPr>
        <w:pStyle w:val="NoSpacing"/>
        <w:jc w:val="both"/>
        <w:rPr>
          <w:rFonts w:ascii="Times New Roman" w:eastAsiaTheme="minorEastAsia" w:hAnsi="Times New Roman" w:cs="Times New Roman"/>
          <w:sz w:val="20"/>
          <w:szCs w:val="20"/>
          <w:lang w:eastAsia="zh-CN"/>
        </w:rPr>
      </w:pPr>
    </w:p>
    <w:p w14:paraId="73278506" w14:textId="77777777" w:rsidR="00C05A30" w:rsidRDefault="00C05A30" w:rsidP="00C05A30">
      <w:pPr>
        <w:pStyle w:val="NoSpacing"/>
        <w:jc w:val="both"/>
        <w:rPr>
          <w:rFonts w:ascii="Times New Roman" w:eastAsiaTheme="minorEastAsia" w:hAnsi="Times New Roman" w:cs="Times New Roman"/>
          <w:sz w:val="20"/>
          <w:szCs w:val="20"/>
          <w:lang w:eastAsia="zh-CN"/>
        </w:rPr>
      </w:pPr>
      <w:r w:rsidRPr="00C05A30">
        <w:rPr>
          <w:rFonts w:ascii="Times New Roman" w:eastAsiaTheme="minorEastAsia" w:hAnsi="Times New Roman" w:cs="Times New Roman"/>
          <w:b/>
          <w:sz w:val="20"/>
          <w:szCs w:val="20"/>
          <w:lang w:eastAsia="zh-CN"/>
        </w:rPr>
        <w:t xml:space="preserve">Proposal 2: </w:t>
      </w:r>
      <w:r w:rsidRPr="00C05A30">
        <w:rPr>
          <w:rFonts w:ascii="Times New Roman" w:eastAsiaTheme="minorEastAsia" w:hAnsi="Times New Roman" w:cs="Times New Roman"/>
          <w:sz w:val="20"/>
          <w:szCs w:val="20"/>
          <w:lang w:eastAsia="zh-CN"/>
        </w:rPr>
        <w:t xml:space="preserve">Self-decodable RV pattern can be suitable for UL grant free transmission. </w:t>
      </w:r>
    </w:p>
    <w:p w14:paraId="4D572C75" w14:textId="77777777" w:rsidR="00C05A30" w:rsidRDefault="00C05A30" w:rsidP="00C05A30">
      <w:pPr>
        <w:pStyle w:val="NoSpacing"/>
        <w:jc w:val="both"/>
        <w:rPr>
          <w:rFonts w:ascii="Times New Roman" w:eastAsiaTheme="minorEastAsia" w:hAnsi="Times New Roman" w:cs="Times New Roman"/>
          <w:sz w:val="20"/>
          <w:szCs w:val="20"/>
          <w:lang w:eastAsia="zh-CN"/>
        </w:rPr>
      </w:pPr>
    </w:p>
    <w:bookmarkEnd w:id="4"/>
    <w:bookmarkEnd w:id="5"/>
    <w:p w14:paraId="63B6E2F8" w14:textId="3F61E090" w:rsidR="00385B94" w:rsidRPr="003F3B54" w:rsidRDefault="008E5CD5" w:rsidP="00385B94">
      <w:pPr>
        <w:pStyle w:val="Heading1"/>
      </w:pPr>
      <w:r>
        <w:rPr>
          <w:lang w:eastAsia="zh-CN"/>
        </w:rPr>
        <w:t>4</w:t>
      </w:r>
      <w:r w:rsidR="001855EC">
        <w:t xml:space="preserve"> </w:t>
      </w:r>
      <w:r w:rsidR="007B670E">
        <w:tab/>
      </w:r>
      <w:r w:rsidR="005B6509" w:rsidRPr="003F3B54">
        <w:t>Conclusion</w:t>
      </w:r>
      <w:r w:rsidR="001855EC">
        <w:t>s</w:t>
      </w:r>
    </w:p>
    <w:p w14:paraId="116A8342" w14:textId="77777777" w:rsidR="00C05A30" w:rsidRDefault="00C05A30" w:rsidP="00DE0F03">
      <w:pPr>
        <w:pStyle w:val="NoSpacing"/>
        <w:jc w:val="both"/>
        <w:rPr>
          <w:rFonts w:ascii="Times New Roman" w:hAnsi="Times New Roman" w:cs="Times New Roman"/>
          <w:sz w:val="20"/>
          <w:szCs w:val="20"/>
          <w:lang w:val="en-US"/>
        </w:rPr>
      </w:pPr>
      <w:r w:rsidRPr="00C05A30">
        <w:rPr>
          <w:rFonts w:ascii="Times New Roman" w:hAnsi="Times New Roman" w:cs="Times New Roman"/>
          <w:sz w:val="20"/>
          <w:szCs w:val="20"/>
          <w:lang w:val="en-US"/>
        </w:rPr>
        <w:t xml:space="preserve">In this contribution, we discuss the default RV orders for the cases when all transmission received, and some transmission is missed. We have following observation and proposals, </w:t>
      </w:r>
    </w:p>
    <w:p w14:paraId="58E12C24" w14:textId="77777777" w:rsidR="00C05A30" w:rsidRDefault="00C05A30" w:rsidP="00DE0F03">
      <w:pPr>
        <w:pStyle w:val="NoSpacing"/>
        <w:jc w:val="both"/>
        <w:rPr>
          <w:rFonts w:ascii="Times New Roman" w:hAnsi="Times New Roman" w:cs="Times New Roman"/>
          <w:sz w:val="20"/>
          <w:szCs w:val="20"/>
          <w:lang w:val="en-US"/>
        </w:rPr>
      </w:pPr>
    </w:p>
    <w:p w14:paraId="59BF05DB" w14:textId="77777777" w:rsidR="00C05A30" w:rsidRDefault="00C05A30" w:rsidP="00DE0F03">
      <w:pPr>
        <w:pStyle w:val="NoSpacing"/>
        <w:jc w:val="both"/>
        <w:rPr>
          <w:rFonts w:ascii="Times New Roman" w:eastAsiaTheme="minorEastAsia" w:hAnsi="Times New Roman" w:cs="Times New Roman"/>
          <w:sz w:val="20"/>
          <w:szCs w:val="20"/>
          <w:lang w:eastAsia="zh-CN"/>
        </w:rPr>
      </w:pPr>
      <w:r w:rsidRPr="006B25A6">
        <w:rPr>
          <w:rFonts w:ascii="Times New Roman" w:eastAsiaTheme="minorEastAsia" w:hAnsi="Times New Roman" w:cs="Times New Roman"/>
          <w:b/>
          <w:sz w:val="20"/>
          <w:szCs w:val="20"/>
          <w:lang w:eastAsia="zh-CN"/>
        </w:rPr>
        <w:t>Observation 1</w:t>
      </w:r>
      <w:r>
        <w:rPr>
          <w:rFonts w:ascii="Times New Roman" w:eastAsiaTheme="minorEastAsia" w:hAnsi="Times New Roman" w:cs="Times New Roman"/>
          <w:sz w:val="20"/>
          <w:szCs w:val="20"/>
          <w:lang w:eastAsia="zh-CN"/>
        </w:rPr>
        <w:t>: RV order {0,2,3,1} provide better performance for 2</w:t>
      </w:r>
      <w:r w:rsidRPr="00982956">
        <w:rPr>
          <w:rFonts w:ascii="Times New Roman" w:eastAsiaTheme="minorEastAsia" w:hAnsi="Times New Roman" w:cs="Times New Roman"/>
          <w:sz w:val="20"/>
          <w:szCs w:val="20"/>
          <w:vertAlign w:val="superscript"/>
          <w:lang w:eastAsia="zh-CN"/>
        </w:rPr>
        <w:t>nd</w:t>
      </w:r>
      <w:r>
        <w:rPr>
          <w:rFonts w:ascii="Times New Roman" w:eastAsiaTheme="minorEastAsia" w:hAnsi="Times New Roman" w:cs="Times New Roman"/>
          <w:sz w:val="20"/>
          <w:szCs w:val="20"/>
          <w:lang w:eastAsia="zh-CN"/>
        </w:rPr>
        <w:t xml:space="preserve"> transmission than {0,3,2,1}, while the two orders may have the same performance for 3</w:t>
      </w:r>
      <w:r w:rsidRPr="00982956">
        <w:rPr>
          <w:rFonts w:ascii="Times New Roman" w:eastAsiaTheme="minorEastAsia" w:hAnsi="Times New Roman" w:cs="Times New Roman"/>
          <w:sz w:val="20"/>
          <w:szCs w:val="20"/>
          <w:vertAlign w:val="superscript"/>
          <w:lang w:eastAsia="zh-CN"/>
        </w:rPr>
        <w:t>rd</w:t>
      </w:r>
      <w:r>
        <w:rPr>
          <w:rFonts w:ascii="Times New Roman" w:eastAsiaTheme="minorEastAsia" w:hAnsi="Times New Roman" w:cs="Times New Roman"/>
          <w:sz w:val="20"/>
          <w:szCs w:val="20"/>
          <w:lang w:eastAsia="zh-CN"/>
        </w:rPr>
        <w:t xml:space="preserve"> and 4</w:t>
      </w:r>
      <w:r w:rsidRPr="00982956">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transmission.</w:t>
      </w:r>
    </w:p>
    <w:p w14:paraId="10507F79" w14:textId="77777777" w:rsidR="00C05A30" w:rsidRDefault="00C05A30" w:rsidP="00DE0F03">
      <w:pPr>
        <w:pStyle w:val="NoSpacing"/>
        <w:jc w:val="both"/>
        <w:rPr>
          <w:rFonts w:ascii="Times New Roman" w:eastAsiaTheme="minorEastAsia" w:hAnsi="Times New Roman" w:cs="Times New Roman"/>
          <w:sz w:val="20"/>
          <w:szCs w:val="20"/>
          <w:lang w:eastAsia="zh-CN"/>
        </w:rPr>
      </w:pPr>
    </w:p>
    <w:p w14:paraId="7B37016C" w14:textId="77777777" w:rsidR="00C05A30" w:rsidRPr="006B25A6" w:rsidRDefault="00C05A30" w:rsidP="00DE0F03">
      <w:pPr>
        <w:pStyle w:val="NoSpacing"/>
        <w:jc w:val="both"/>
        <w:rPr>
          <w:rFonts w:ascii="Times New Roman" w:eastAsiaTheme="minorEastAsia" w:hAnsi="Times New Roman" w:cs="Times New Roman"/>
          <w:b/>
          <w:sz w:val="20"/>
          <w:szCs w:val="20"/>
          <w:lang w:eastAsia="zh-CN"/>
        </w:rPr>
      </w:pPr>
      <w:r w:rsidRPr="006B25A6">
        <w:rPr>
          <w:rFonts w:ascii="Times New Roman" w:eastAsiaTheme="minorEastAsia" w:hAnsi="Times New Roman" w:cs="Times New Roman"/>
          <w:b/>
          <w:sz w:val="20"/>
          <w:szCs w:val="20"/>
          <w:lang w:eastAsia="zh-CN"/>
        </w:rPr>
        <w:t xml:space="preserve">Proposal 1: </w:t>
      </w:r>
      <w:r w:rsidRPr="008D7E68">
        <w:rPr>
          <w:rFonts w:ascii="Times New Roman" w:eastAsiaTheme="minorEastAsia" w:hAnsi="Times New Roman" w:cs="Times New Roman"/>
          <w:sz w:val="20"/>
          <w:szCs w:val="20"/>
          <w:lang w:eastAsia="zh-CN"/>
        </w:rPr>
        <w:t xml:space="preserve">RV order {0,2,3,1} should be used as </w:t>
      </w:r>
      <w:r>
        <w:rPr>
          <w:rFonts w:ascii="Times New Roman" w:eastAsiaTheme="minorEastAsia" w:hAnsi="Times New Roman" w:cs="Times New Roman"/>
          <w:sz w:val="20"/>
          <w:szCs w:val="20"/>
          <w:lang w:eastAsia="zh-CN"/>
        </w:rPr>
        <w:t xml:space="preserve">the </w:t>
      </w:r>
      <w:r w:rsidRPr="008D7E68">
        <w:rPr>
          <w:rFonts w:ascii="Times New Roman" w:eastAsiaTheme="minorEastAsia" w:hAnsi="Times New Roman" w:cs="Times New Roman"/>
          <w:sz w:val="20"/>
          <w:szCs w:val="20"/>
          <w:lang w:eastAsia="zh-CN"/>
        </w:rPr>
        <w:t>default RV order.</w:t>
      </w:r>
    </w:p>
    <w:p w14:paraId="193EA425" w14:textId="77777777" w:rsidR="00720502" w:rsidRPr="00054A1D" w:rsidRDefault="00720502" w:rsidP="00DE0F03">
      <w:pPr>
        <w:pStyle w:val="NoSpacing"/>
        <w:jc w:val="both"/>
        <w:rPr>
          <w:rFonts w:ascii="Times New Roman" w:eastAsiaTheme="minorEastAsia" w:hAnsi="Times New Roman" w:cs="Times New Roman"/>
          <w:sz w:val="20"/>
          <w:szCs w:val="20"/>
          <w:lang w:eastAsia="zh-CN"/>
        </w:rPr>
      </w:pPr>
    </w:p>
    <w:p w14:paraId="7E7F1D11" w14:textId="22FD7228" w:rsidR="00DB162E" w:rsidRPr="00E6588D" w:rsidRDefault="00C05A30" w:rsidP="00DE0F03">
      <w:pPr>
        <w:pStyle w:val="NoSpacing"/>
        <w:jc w:val="both"/>
        <w:rPr>
          <w:rFonts w:ascii="Times New Roman" w:eastAsiaTheme="minorEastAsia" w:hAnsi="Times New Roman" w:cs="Times New Roman"/>
          <w:b/>
          <w:sz w:val="20"/>
          <w:szCs w:val="20"/>
          <w:lang w:eastAsia="zh-CN"/>
        </w:rPr>
      </w:pPr>
      <w:r w:rsidRPr="00C05A30">
        <w:rPr>
          <w:rFonts w:ascii="Times New Roman" w:eastAsiaTheme="minorEastAsia" w:hAnsi="Times New Roman" w:cs="Times New Roman"/>
          <w:b/>
          <w:sz w:val="20"/>
          <w:szCs w:val="20"/>
          <w:lang w:eastAsia="zh-CN"/>
        </w:rPr>
        <w:t xml:space="preserve">Proposal 2: </w:t>
      </w:r>
      <w:r w:rsidRPr="00C05A30">
        <w:rPr>
          <w:rFonts w:ascii="Times New Roman" w:eastAsiaTheme="minorEastAsia" w:hAnsi="Times New Roman" w:cs="Times New Roman"/>
          <w:sz w:val="20"/>
          <w:szCs w:val="20"/>
          <w:lang w:eastAsia="zh-CN"/>
        </w:rPr>
        <w:t>Self-decodable RV pattern can be suitable</w:t>
      </w:r>
      <w:bookmarkStart w:id="6" w:name="_GoBack"/>
      <w:bookmarkEnd w:id="6"/>
      <w:r w:rsidRPr="00C05A30">
        <w:rPr>
          <w:rFonts w:ascii="Times New Roman" w:eastAsiaTheme="minorEastAsia" w:hAnsi="Times New Roman" w:cs="Times New Roman"/>
          <w:sz w:val="20"/>
          <w:szCs w:val="20"/>
          <w:lang w:eastAsia="zh-CN"/>
        </w:rPr>
        <w:t xml:space="preserve"> for UL grant free transmission. </w:t>
      </w:r>
      <w:r w:rsidR="00DB162E">
        <w:rPr>
          <w:rFonts w:ascii="Times New Roman" w:eastAsiaTheme="minorEastAsia" w:hAnsi="Times New Roman" w:cs="Times New Roman"/>
          <w:b/>
          <w:sz w:val="20"/>
          <w:szCs w:val="20"/>
          <w:lang w:eastAsia="zh-CN"/>
        </w:rPr>
        <w:t xml:space="preserve"> </w:t>
      </w:r>
    </w:p>
    <w:p w14:paraId="6501B400" w14:textId="69C7F021" w:rsidR="009058A0" w:rsidRPr="003F3B54" w:rsidRDefault="631F6BCF" w:rsidP="00E866C0">
      <w:pPr>
        <w:pStyle w:val="Heading1"/>
        <w:rPr>
          <w:lang w:eastAsia="zh-CN"/>
        </w:rPr>
      </w:pPr>
      <w:r w:rsidRPr="631F6BCF">
        <w:rPr>
          <w:lang w:eastAsia="zh-CN"/>
        </w:rPr>
        <w:t>References</w:t>
      </w:r>
    </w:p>
    <w:p w14:paraId="67721F61" w14:textId="01344A4E" w:rsidR="00245D07" w:rsidRDefault="631F6BCF" w:rsidP="000B1346">
      <w:pPr>
        <w:numPr>
          <w:ilvl w:val="0"/>
          <w:numId w:val="1"/>
        </w:numPr>
        <w:spacing w:after="120"/>
        <w:ind w:left="357" w:hanging="357"/>
        <w:rPr>
          <w:rFonts w:ascii="Times New Roman" w:hAnsi="Times New Roman" w:cs="Times New Roman"/>
          <w:sz w:val="20"/>
          <w:szCs w:val="20"/>
        </w:rPr>
      </w:pPr>
      <w:r w:rsidRPr="00245D07">
        <w:rPr>
          <w:rFonts w:ascii="Times New Roman" w:hAnsi="Times New Roman" w:cs="Times New Roman"/>
          <w:sz w:val="20"/>
          <w:szCs w:val="20"/>
        </w:rPr>
        <w:t xml:space="preserve">3GPP RAN1 </w:t>
      </w:r>
      <w:r w:rsidR="00245D07" w:rsidRPr="00245D07">
        <w:rPr>
          <w:rFonts w:ascii="Times New Roman" w:hAnsi="Times New Roman" w:cs="Times New Roman"/>
          <w:sz w:val="20"/>
          <w:szCs w:val="20"/>
        </w:rPr>
        <w:t>NR Ad-Hoc#</w:t>
      </w:r>
      <w:r w:rsidR="008E5CD5">
        <w:rPr>
          <w:rFonts w:ascii="Times New Roman" w:hAnsi="Times New Roman" w:cs="Times New Roman"/>
          <w:sz w:val="20"/>
          <w:szCs w:val="20"/>
        </w:rPr>
        <w:t>3</w:t>
      </w:r>
      <w:r w:rsidRPr="00245D07">
        <w:rPr>
          <w:rFonts w:ascii="Times New Roman" w:hAnsi="Times New Roman" w:cs="Times New Roman"/>
          <w:sz w:val="20"/>
          <w:szCs w:val="20"/>
        </w:rPr>
        <w:t xml:space="preserve"> Chairman Notes</w:t>
      </w:r>
      <w:r w:rsidR="00E866C0" w:rsidRPr="00245D07">
        <w:rPr>
          <w:rFonts w:ascii="Times New Roman" w:hAnsi="Times New Roman" w:cs="Times New Roman"/>
          <w:sz w:val="20"/>
          <w:szCs w:val="20"/>
        </w:rPr>
        <w:t>.</w:t>
      </w:r>
    </w:p>
    <w:p w14:paraId="4E135506" w14:textId="2B46319A" w:rsidR="00524C4B" w:rsidRDefault="00524C4B" w:rsidP="000B1346">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R1-1715548, “</w:t>
      </w:r>
      <w:r w:rsidRPr="00524C4B">
        <w:rPr>
          <w:rFonts w:ascii="Times New Roman" w:hAnsi="Times New Roman" w:cs="Times New Roman"/>
          <w:sz w:val="20"/>
          <w:szCs w:val="20"/>
        </w:rPr>
        <w:t>Remaining issues on UL transmission without grant</w:t>
      </w:r>
      <w:r>
        <w:rPr>
          <w:rFonts w:ascii="Times New Roman" w:hAnsi="Times New Roman" w:cs="Times New Roman"/>
          <w:sz w:val="20"/>
          <w:szCs w:val="20"/>
        </w:rPr>
        <w:t>”</w:t>
      </w:r>
    </w:p>
    <w:sectPr w:rsidR="00524C4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CAA02" w14:textId="77777777" w:rsidR="00BD5324" w:rsidRDefault="00BD5324">
      <w:r>
        <w:separator/>
      </w:r>
    </w:p>
  </w:endnote>
  <w:endnote w:type="continuationSeparator" w:id="0">
    <w:p w14:paraId="3BC5ABE3" w14:textId="77777777" w:rsidR="00BD5324" w:rsidRDefault="00BD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4E32C" w14:textId="77777777" w:rsidR="00BD5324" w:rsidRDefault="00BD5324">
      <w:r>
        <w:separator/>
      </w:r>
    </w:p>
  </w:footnote>
  <w:footnote w:type="continuationSeparator" w:id="0">
    <w:p w14:paraId="49253199" w14:textId="77777777" w:rsidR="00BD5324" w:rsidRDefault="00BD5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0F"/>
    <w:multiLevelType w:val="hybridMultilevel"/>
    <w:tmpl w:val="3B384A2A"/>
    <w:lvl w:ilvl="0" w:tplc="4B623F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A6250"/>
    <w:multiLevelType w:val="hybridMultilevel"/>
    <w:tmpl w:val="E46A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60E5B"/>
    <w:multiLevelType w:val="hybridMultilevel"/>
    <w:tmpl w:val="DEA03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4" w15:restartNumberingAfterBreak="0">
    <w:nsid w:val="3AF22495"/>
    <w:multiLevelType w:val="hybridMultilevel"/>
    <w:tmpl w:val="8444C492"/>
    <w:lvl w:ilvl="0" w:tplc="020CE85A">
      <w:numFmt w:val="bullet"/>
      <w:lvlText w:val="•"/>
      <w:lvlJc w:val="left"/>
      <w:pPr>
        <w:ind w:left="810" w:hanging="45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7F4D99"/>
    <w:multiLevelType w:val="hybridMultilevel"/>
    <w:tmpl w:val="748C7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4804F3"/>
    <w:multiLevelType w:val="hybridMultilevel"/>
    <w:tmpl w:val="18409F4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525262B8"/>
    <w:multiLevelType w:val="hybridMultilevel"/>
    <w:tmpl w:val="DA7C3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F6C53"/>
    <w:multiLevelType w:val="hybridMultilevel"/>
    <w:tmpl w:val="05FA9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9E43B6"/>
    <w:multiLevelType w:val="hybridMultilevel"/>
    <w:tmpl w:val="A7389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1E505E"/>
    <w:multiLevelType w:val="hybridMultilevel"/>
    <w:tmpl w:val="DB8C43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815367"/>
    <w:multiLevelType w:val="hybridMultilevel"/>
    <w:tmpl w:val="AF503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13"/>
    <w:lvlOverride w:ilvl="0">
      <w:startOverride w:val="1"/>
    </w:lvlOverride>
  </w:num>
  <w:num w:numId="4">
    <w:abstractNumId w:val="12"/>
  </w:num>
  <w:num w:numId="5">
    <w:abstractNumId w:val="5"/>
  </w:num>
  <w:num w:numId="6">
    <w:abstractNumId w:val="1"/>
  </w:num>
  <w:num w:numId="7">
    <w:abstractNumId w:val="10"/>
  </w:num>
  <w:num w:numId="8">
    <w:abstractNumId w:val="24"/>
  </w:num>
  <w:num w:numId="9">
    <w:abstractNumId w:val="23"/>
  </w:num>
  <w:num w:numId="10">
    <w:abstractNumId w:val="9"/>
  </w:num>
  <w:num w:numId="11">
    <w:abstractNumId w:val="6"/>
  </w:num>
  <w:num w:numId="12">
    <w:abstractNumId w:val="26"/>
  </w:num>
  <w:num w:numId="13">
    <w:abstractNumId w:val="17"/>
  </w:num>
  <w:num w:numId="14">
    <w:abstractNumId w:val="20"/>
  </w:num>
  <w:num w:numId="1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18"/>
  </w:num>
  <w:num w:numId="18">
    <w:abstractNumId w:val="16"/>
  </w:num>
  <w:num w:numId="19">
    <w:abstractNumId w:val="25"/>
  </w:num>
  <w:num w:numId="20">
    <w:abstractNumId w:val="27"/>
  </w:num>
  <w:num w:numId="21">
    <w:abstractNumId w:val="4"/>
  </w:num>
  <w:num w:numId="22">
    <w:abstractNumId w:val="7"/>
  </w:num>
  <w:num w:numId="23">
    <w:abstractNumId w:val="15"/>
  </w:num>
  <w:num w:numId="24">
    <w:abstractNumId w:val="0"/>
  </w:num>
  <w:num w:numId="25">
    <w:abstractNumId w:val="22"/>
  </w:num>
  <w:num w:numId="26">
    <w:abstractNumId w:val="19"/>
  </w:num>
  <w:num w:numId="27">
    <w:abstractNumId w:val="21"/>
  </w:num>
  <w:num w:numId="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35AE"/>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64B"/>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A1D"/>
    <w:rsid w:val="00055403"/>
    <w:rsid w:val="00055492"/>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CC3"/>
    <w:rsid w:val="00097F26"/>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46"/>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EB2"/>
    <w:rsid w:val="001175AD"/>
    <w:rsid w:val="00117C27"/>
    <w:rsid w:val="00120E81"/>
    <w:rsid w:val="001213C9"/>
    <w:rsid w:val="00121632"/>
    <w:rsid w:val="00121FDC"/>
    <w:rsid w:val="00122B4F"/>
    <w:rsid w:val="001231CA"/>
    <w:rsid w:val="001243CE"/>
    <w:rsid w:val="00125DEF"/>
    <w:rsid w:val="00126F1D"/>
    <w:rsid w:val="00126FEB"/>
    <w:rsid w:val="0012781D"/>
    <w:rsid w:val="00127AE8"/>
    <w:rsid w:val="00127ECF"/>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5D07"/>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1E76"/>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475"/>
    <w:rsid w:val="00276FDD"/>
    <w:rsid w:val="002776DB"/>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1987"/>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662"/>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6C18"/>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8F2"/>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8D6"/>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89A"/>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52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4305"/>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2EEC"/>
    <w:rsid w:val="0042306D"/>
    <w:rsid w:val="004234F9"/>
    <w:rsid w:val="00423DE8"/>
    <w:rsid w:val="0042438D"/>
    <w:rsid w:val="00424FA7"/>
    <w:rsid w:val="00425325"/>
    <w:rsid w:val="004255B8"/>
    <w:rsid w:val="004257BB"/>
    <w:rsid w:val="00425901"/>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1D4C"/>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5DE6"/>
    <w:rsid w:val="004762AB"/>
    <w:rsid w:val="0047657A"/>
    <w:rsid w:val="00477593"/>
    <w:rsid w:val="004778B5"/>
    <w:rsid w:val="004778D2"/>
    <w:rsid w:val="00477B04"/>
    <w:rsid w:val="00477EA7"/>
    <w:rsid w:val="00481046"/>
    <w:rsid w:val="00481645"/>
    <w:rsid w:val="0048190F"/>
    <w:rsid w:val="00481A35"/>
    <w:rsid w:val="00481C40"/>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97C54"/>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0DA0"/>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4C4B"/>
    <w:rsid w:val="005256FD"/>
    <w:rsid w:val="0052595A"/>
    <w:rsid w:val="00525B52"/>
    <w:rsid w:val="00525D5F"/>
    <w:rsid w:val="00526FB5"/>
    <w:rsid w:val="005276BC"/>
    <w:rsid w:val="00527E6D"/>
    <w:rsid w:val="005305FE"/>
    <w:rsid w:val="00530AED"/>
    <w:rsid w:val="005317E4"/>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5BF"/>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0F85"/>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4D7E"/>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AE5"/>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703"/>
    <w:rsid w:val="005D49DA"/>
    <w:rsid w:val="005D583B"/>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6BC7"/>
    <w:rsid w:val="00607973"/>
    <w:rsid w:val="006106A7"/>
    <w:rsid w:val="00610E1D"/>
    <w:rsid w:val="00611294"/>
    <w:rsid w:val="00612DF0"/>
    <w:rsid w:val="006135EF"/>
    <w:rsid w:val="006139EF"/>
    <w:rsid w:val="00614CD1"/>
    <w:rsid w:val="00614FCF"/>
    <w:rsid w:val="00616FAD"/>
    <w:rsid w:val="006170B7"/>
    <w:rsid w:val="00617B64"/>
    <w:rsid w:val="00617D97"/>
    <w:rsid w:val="006205CA"/>
    <w:rsid w:val="006211A8"/>
    <w:rsid w:val="0062202B"/>
    <w:rsid w:val="006224A4"/>
    <w:rsid w:val="00622BEC"/>
    <w:rsid w:val="006233EE"/>
    <w:rsid w:val="00623763"/>
    <w:rsid w:val="00623FD1"/>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04E"/>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06F1"/>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309"/>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5A6"/>
    <w:rsid w:val="006B28E9"/>
    <w:rsid w:val="006B2CD5"/>
    <w:rsid w:val="006B3459"/>
    <w:rsid w:val="006B35D1"/>
    <w:rsid w:val="006B39A2"/>
    <w:rsid w:val="006B4BAD"/>
    <w:rsid w:val="006B4EA9"/>
    <w:rsid w:val="006B5095"/>
    <w:rsid w:val="006B6324"/>
    <w:rsid w:val="006B692B"/>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5BB0"/>
    <w:rsid w:val="006C6EE7"/>
    <w:rsid w:val="006C7D48"/>
    <w:rsid w:val="006D0137"/>
    <w:rsid w:val="006D01CE"/>
    <w:rsid w:val="006D03E4"/>
    <w:rsid w:val="006D0555"/>
    <w:rsid w:val="006D1EC3"/>
    <w:rsid w:val="006D29CB"/>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582"/>
    <w:rsid w:val="006F5B4E"/>
    <w:rsid w:val="006F63D1"/>
    <w:rsid w:val="006F70EB"/>
    <w:rsid w:val="006F7B39"/>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20213"/>
    <w:rsid w:val="007202E7"/>
    <w:rsid w:val="00720502"/>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1E7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858"/>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2D47"/>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713"/>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75E"/>
    <w:rsid w:val="008C4C4D"/>
    <w:rsid w:val="008C58E1"/>
    <w:rsid w:val="008C627E"/>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D7E68"/>
    <w:rsid w:val="008E06FE"/>
    <w:rsid w:val="008E0F52"/>
    <w:rsid w:val="008E103B"/>
    <w:rsid w:val="008E13F3"/>
    <w:rsid w:val="008E14E7"/>
    <w:rsid w:val="008E1644"/>
    <w:rsid w:val="008E1A57"/>
    <w:rsid w:val="008E1D83"/>
    <w:rsid w:val="008E22D5"/>
    <w:rsid w:val="008E3148"/>
    <w:rsid w:val="008E39E6"/>
    <w:rsid w:val="008E4461"/>
    <w:rsid w:val="008E4D92"/>
    <w:rsid w:val="008E5029"/>
    <w:rsid w:val="008E595F"/>
    <w:rsid w:val="008E5CD5"/>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2E56"/>
    <w:rsid w:val="009239C1"/>
    <w:rsid w:val="00925759"/>
    <w:rsid w:val="00925776"/>
    <w:rsid w:val="00926359"/>
    <w:rsid w:val="00926FCF"/>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D5F"/>
    <w:rsid w:val="00952F25"/>
    <w:rsid w:val="009534E8"/>
    <w:rsid w:val="00953C91"/>
    <w:rsid w:val="009547CF"/>
    <w:rsid w:val="00954BA3"/>
    <w:rsid w:val="00954EF6"/>
    <w:rsid w:val="00954F6D"/>
    <w:rsid w:val="00955274"/>
    <w:rsid w:val="00956129"/>
    <w:rsid w:val="009562A9"/>
    <w:rsid w:val="009564FC"/>
    <w:rsid w:val="00956889"/>
    <w:rsid w:val="00956C44"/>
    <w:rsid w:val="00956D9D"/>
    <w:rsid w:val="009576DC"/>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197D"/>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2956"/>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1FBC"/>
    <w:rsid w:val="009A20C7"/>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0F78"/>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6C6"/>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546"/>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081"/>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541"/>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1C3D"/>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324"/>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BF7839"/>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30"/>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017"/>
    <w:rsid w:val="00C35C47"/>
    <w:rsid w:val="00C36170"/>
    <w:rsid w:val="00C41F77"/>
    <w:rsid w:val="00C4242B"/>
    <w:rsid w:val="00C4253A"/>
    <w:rsid w:val="00C429C8"/>
    <w:rsid w:val="00C429DB"/>
    <w:rsid w:val="00C42B2E"/>
    <w:rsid w:val="00C42B51"/>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1CF"/>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1A48"/>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1E99"/>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62E"/>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3F"/>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D05"/>
    <w:rsid w:val="00DE0D8E"/>
    <w:rsid w:val="00DE0F03"/>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09DA"/>
    <w:rsid w:val="00E11788"/>
    <w:rsid w:val="00E11882"/>
    <w:rsid w:val="00E12058"/>
    <w:rsid w:val="00E1359E"/>
    <w:rsid w:val="00E13A07"/>
    <w:rsid w:val="00E13CA8"/>
    <w:rsid w:val="00E13CB7"/>
    <w:rsid w:val="00E13D9A"/>
    <w:rsid w:val="00E141C9"/>
    <w:rsid w:val="00E142A4"/>
    <w:rsid w:val="00E155C9"/>
    <w:rsid w:val="00E1576F"/>
    <w:rsid w:val="00E15A59"/>
    <w:rsid w:val="00E1650E"/>
    <w:rsid w:val="00E167C8"/>
    <w:rsid w:val="00E1683E"/>
    <w:rsid w:val="00E16A48"/>
    <w:rsid w:val="00E16D35"/>
    <w:rsid w:val="00E173C0"/>
    <w:rsid w:val="00E17BC3"/>
    <w:rsid w:val="00E212E9"/>
    <w:rsid w:val="00E21526"/>
    <w:rsid w:val="00E21B33"/>
    <w:rsid w:val="00E2251E"/>
    <w:rsid w:val="00E24656"/>
    <w:rsid w:val="00E2470E"/>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513"/>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2033"/>
    <w:rsid w:val="00E62369"/>
    <w:rsid w:val="00E626CB"/>
    <w:rsid w:val="00E630D7"/>
    <w:rsid w:val="00E63979"/>
    <w:rsid w:val="00E640CC"/>
    <w:rsid w:val="00E64DAC"/>
    <w:rsid w:val="00E6588D"/>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29C"/>
    <w:rsid w:val="00EB1743"/>
    <w:rsid w:val="00EB19F9"/>
    <w:rsid w:val="00EB241D"/>
    <w:rsid w:val="00EB2AC4"/>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0CDA"/>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3DC1"/>
    <w:rsid w:val="00EE413F"/>
    <w:rsid w:val="00EE460E"/>
    <w:rsid w:val="00EE4732"/>
    <w:rsid w:val="00EE5334"/>
    <w:rsid w:val="00EE569B"/>
    <w:rsid w:val="00EE5925"/>
    <w:rsid w:val="00EE5C72"/>
    <w:rsid w:val="00EE6398"/>
    <w:rsid w:val="00EE640B"/>
    <w:rsid w:val="00EE675E"/>
    <w:rsid w:val="00EE690C"/>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921"/>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923"/>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2A99"/>
    <w:rsid w:val="00FB30EB"/>
    <w:rsid w:val="00FB334E"/>
    <w:rsid w:val="00FB455E"/>
    <w:rsid w:val="00FB476B"/>
    <w:rsid w:val="00FB4F3C"/>
    <w:rsid w:val="00FB5081"/>
    <w:rsid w:val="00FB5159"/>
    <w:rsid w:val="00FB6001"/>
    <w:rsid w:val="00FB6659"/>
    <w:rsid w:val="00FB75B7"/>
    <w:rsid w:val="00FC0687"/>
    <w:rsid w:val="00FC0B3B"/>
    <w:rsid w:val="00FC0E66"/>
    <w:rsid w:val="00FC1C03"/>
    <w:rsid w:val="00FC1EEE"/>
    <w:rsid w:val="00FC212F"/>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92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A69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692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5372124">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674542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835657902">
          <w:marLeft w:val="360"/>
          <w:marRight w:val="0"/>
          <w:marTop w:val="0"/>
          <w:marBottom w:val="0"/>
          <w:divBdr>
            <w:top w:val="none" w:sz="0" w:space="0" w:color="auto"/>
            <w:left w:val="none" w:sz="0" w:space="0" w:color="auto"/>
            <w:bottom w:val="none" w:sz="0" w:space="0" w:color="auto"/>
            <w:right w:val="none" w:sz="0" w:space="0" w:color="auto"/>
          </w:divBdr>
        </w:div>
        <w:div w:id="1894460450">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201661">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42819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3714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5AIRPNAIUNRU-1830940522-2054</_dlc_DocId>
    <_dlc_DocIdUrl xmlns="71c5aaf6-e6ce-465b-b873-5148d2a4c105">
      <Url>https://nokia.sharepoint.com/sites/c5g/5gradio/_layouts/15/DocIdRedir.aspx?ID=5AIRPNAIUNRU-1830940522-2054</Url>
      <Description>5AIRPNAIUNRU-1830940522-2054</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2.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schemas.microsoft.com/office/infopath/2007/PartnerControls"/>
    <ds:schemaRef ds:uri="http://schemas.microsoft.com/office/2006/metadata/properties"/>
    <ds:schemaRef ds:uri="http://purl.org/dc/dcmitype/"/>
    <ds:schemaRef ds:uri="71c5aaf6-e6ce-465b-b873-5148d2a4c105"/>
    <ds:schemaRef ds:uri="http://purl.org/dc/elements/1.1/"/>
    <ds:schemaRef ds:uri="http://www.w3.org/XML/1998/namespace"/>
    <ds:schemaRef ds:uri="ebabf6ce-2443-438c-9946-ecc878e7654a"/>
    <ds:schemaRef ds:uri="95d2e41d-1f11-4347-bb1c-11d6a32975dd"/>
    <ds:schemaRef ds:uri="http://schemas.openxmlformats.org/package/2006/metadata/core-properties"/>
    <ds:schemaRef ds:uri="http://schemas.microsoft.com/office/2006/documentManagement/types"/>
    <ds:schemaRef ds:uri="3b34c8f0-1ef5-4d1e-bb66-517ce7fe7356"/>
    <ds:schemaRef ds:uri="http://purl.org/dc/terms/"/>
  </ds:schemaRefs>
</ds:datastoreItem>
</file>

<file path=customXml/itemProps6.xml><?xml version="1.0" encoding="utf-8"?>
<ds:datastoreItem xmlns:ds="http://schemas.openxmlformats.org/officeDocument/2006/customXml" ds:itemID="{2D44E8BD-57E2-4CD5-B20E-29109477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2017-09-29T08:46:00Z</dcterms:created>
  <dcterms:modified xsi:type="dcterms:W3CDTF">2017-10-02T14:13:00Z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c79cc0aa-ea90-4770-95ee-69bfab827f6c</vt:lpwstr>
  </property>
</Properties>
</file>